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E6D" w:rsidRPr="00A47E6D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noProof/>
          <w:sz w:val="24"/>
          <w:szCs w:val="24"/>
          <w:lang w:val="ru-RU" w:eastAsia="ru-RU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57150</wp:posOffset>
            </wp:positionV>
            <wp:extent cx="563880" cy="6419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41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7E6D" w:rsidRPr="00A47E6D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A47E6D" w:rsidRPr="00A47E6D" w:rsidRDefault="00A47E6D" w:rsidP="00A47E6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 w:val="0"/>
          <w:iCs w:val="0"/>
          <w:color w:val="454141"/>
          <w:sz w:val="24"/>
          <w:szCs w:val="24"/>
          <w:lang w:val="ru-RU" w:eastAsia="ru-RU" w:bidi="ar-SA"/>
        </w:rPr>
      </w:pPr>
    </w:p>
    <w:p w:rsidR="00A47E6D" w:rsidRPr="00A47E6D" w:rsidRDefault="00A47E6D" w:rsidP="00A47E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kern w:val="36"/>
          <w:sz w:val="24"/>
          <w:szCs w:val="24"/>
          <w:lang w:val="ru-RU" w:eastAsia="ru-RU" w:bidi="ar-SA"/>
        </w:rPr>
      </w:pPr>
    </w:p>
    <w:p w:rsidR="00A47E6D" w:rsidRPr="00A47E6D" w:rsidRDefault="00A47E6D" w:rsidP="00A47E6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  <w:t>АДМИНИСТРАЦИЯ</w:t>
      </w:r>
      <w:r w:rsidRPr="00A47E6D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  <w:br/>
        <w:t>КРАСНОЗНАМЕНСКОГО СЕЛЬСКОГО ПОСЕЛЕНИЯ</w:t>
      </w:r>
      <w:r w:rsidRPr="00A47E6D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  <w:br/>
        <w:t>КРАСНОГВАРДЕЙСКОГО РАЙОНА</w:t>
      </w:r>
    </w:p>
    <w:p w:rsidR="00A47E6D" w:rsidRPr="00A47E6D" w:rsidRDefault="00A47E6D" w:rsidP="00A47E6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color w:val="000000"/>
          <w:sz w:val="24"/>
          <w:szCs w:val="24"/>
          <w:lang w:val="ru-RU" w:eastAsia="ru-RU" w:bidi="ar-SA"/>
        </w:rPr>
        <w:t>РЕСПУБЛИКИ КРЫМ</w:t>
      </w:r>
    </w:p>
    <w:p w:rsidR="00A47E6D" w:rsidRPr="00A47E6D" w:rsidRDefault="00A47E6D" w:rsidP="00A47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</w:p>
    <w:p w:rsidR="00A47E6D" w:rsidRPr="00A47E6D" w:rsidRDefault="00A47E6D" w:rsidP="00A47E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  <w:t>ПОСТАНОВЛЕНИЕ</w:t>
      </w:r>
    </w:p>
    <w:p w:rsidR="00A47E6D" w:rsidRPr="00A47E6D" w:rsidRDefault="00A47E6D" w:rsidP="00A47E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  <w:lang w:val="ru-RU" w:eastAsia="ru-RU" w:bidi="ar-SA"/>
        </w:rPr>
      </w:pPr>
    </w:p>
    <w:p w:rsidR="00A47E6D" w:rsidRPr="00D16096" w:rsidRDefault="00D16096" w:rsidP="00A47E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13 апреля 2016</w:t>
      </w:r>
      <w:r w:rsidR="00A47E6D"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 года                </w:t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     </w:t>
      </w:r>
      <w:r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    </w:t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с. </w:t>
      </w:r>
      <w:proofErr w:type="spellStart"/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Краснознаменка</w:t>
      </w:r>
      <w:proofErr w:type="spellEnd"/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ab/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ab/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ab/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ab/>
      </w:r>
      <w:r w:rsidR="009024A1"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П  №  </w:t>
      </w:r>
      <w:r w:rsidRPr="00D16096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38</w:t>
      </w:r>
    </w:p>
    <w:p w:rsidR="00A47E6D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DF0534" w:rsidRPr="006B3F56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 </w:t>
      </w:r>
      <w:r w:rsidRPr="00A47E6D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Об утверждении общих правил определения</w:t>
      </w:r>
    </w:p>
    <w:p w:rsidR="00DF0534" w:rsidRPr="006B3F56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 требований к закупаемым заказчиками </w:t>
      </w:r>
    </w:p>
    <w:p w:rsidR="00DF0534" w:rsidRPr="006B3F56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отдельным видам товаров, работ, услуг </w:t>
      </w:r>
    </w:p>
    <w:p w:rsidR="00DF0534" w:rsidRPr="006B3F56" w:rsidRDefault="00A47E6D" w:rsidP="00A47E6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(в том числе предельных цен товаров, работ, услуг)</w:t>
      </w:r>
    </w:p>
    <w:p w:rsidR="00DF0534" w:rsidRDefault="00DF0534" w:rsidP="00A47E6D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6B3F56" w:rsidRDefault="00A47E6D" w:rsidP="006B3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В соответствии с пунктом 1 </w:t>
      </w:r>
      <w:hyperlink r:id="rId9" w:history="1">
        <w:r w:rsidRPr="00A47E6D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lang w:val="ru-RU" w:eastAsia="ru-RU" w:bidi="ar-SA"/>
          </w:rPr>
          <w:t>части 4 статьи 19</w:t>
        </w:r>
      </w:hyperlink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 Федерального закона «О ко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трактной системе в сфере закупок товаров, работ, услуг для обеспечения государс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т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венных и муниципальных нужд», постановлением Правительства Российской Фед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е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рации от 02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Уставом 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муниципального обр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а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зования Краснознаменское сельское поселение Красногвардейского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р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айона Респу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б</w:t>
      </w:r>
      <w:r w:rsid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лики Крым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, </w:t>
      </w:r>
      <w:r w:rsidR="006B3F56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>а</w:t>
      </w:r>
      <w:r w:rsidRPr="00A47E6D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 xml:space="preserve">дминистрация </w:t>
      </w:r>
      <w:r w:rsidR="006B3F56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 xml:space="preserve">Краснознаменского </w:t>
      </w:r>
      <w:r w:rsidRPr="00A47E6D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>сел</w:t>
      </w:r>
      <w:r w:rsidRPr="00A47E6D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>ь</w:t>
      </w:r>
      <w:r w:rsidRPr="00A47E6D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>ского поселен</w:t>
      </w:r>
      <w:r w:rsidR="006B3F56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lang w:val="ru-RU" w:eastAsia="ru-RU" w:bidi="ar-SA"/>
        </w:rPr>
        <w:t xml:space="preserve">ия </w:t>
      </w:r>
    </w:p>
    <w:p w:rsidR="00D16096" w:rsidRDefault="00D16096" w:rsidP="009024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</w:p>
    <w:p w:rsidR="006B3F56" w:rsidRDefault="00A47E6D" w:rsidP="009024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val="ru-RU" w:eastAsia="ru-RU" w:bidi="ar-SA"/>
        </w:rPr>
        <w:t>ПОСТАНОВЛЯЕТ:</w:t>
      </w:r>
    </w:p>
    <w:p w:rsidR="00D16096" w:rsidRDefault="00D16096" w:rsidP="009024A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9024A1" w:rsidRDefault="009024A1" w:rsidP="00902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1. Утвердить прилагаемые Общие правила определения требований к закупа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е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мым заказчиками отдельным видам товаров, работ, услуг (в том числе пр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е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дельных цен товаров, работ, услуг).    </w:t>
      </w:r>
    </w:p>
    <w:p w:rsidR="009024A1" w:rsidRDefault="009024A1" w:rsidP="00902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2. 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Настоящее постановление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подлежит официальному обнародованию на оф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и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циальной странице муниципального образования Краснознаменское сельское пос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е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ление Красногвардейского района Республики Крым http://krasnoznam.ru  и на и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н</w:t>
      </w: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формационном стенде  администрации Краснознаменского сельского поселения Красногвардейского района Республики Крым по адресу: </w:t>
      </w:r>
      <w:proofErr w:type="spellStart"/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с.Краснознаменка</w:t>
      </w:r>
      <w:proofErr w:type="spellEnd"/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ул.Школьная, 5.</w:t>
      </w:r>
    </w:p>
    <w:p w:rsidR="009024A1" w:rsidRDefault="009024A1" w:rsidP="00902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3. Настоящее постановление вступает в силу 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после его официального обнар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о</w:t>
      </w: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дования и распространяется на правоотношения, возникшие 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 1 января 2016 г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о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да.   </w:t>
      </w:r>
    </w:p>
    <w:p w:rsidR="009024A1" w:rsidRPr="00A47E6D" w:rsidRDefault="009024A1" w:rsidP="00902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 4. Контроль за исполнением настоящего постановления оставляю за с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о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бой.  </w:t>
      </w:r>
    </w:p>
    <w:p w:rsidR="009024A1" w:rsidRDefault="009024A1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D16096" w:rsidRDefault="00D16096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6B3F56" w:rsidRPr="006B3F56" w:rsidRDefault="006B3F56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Председатель Краснознаменского</w:t>
      </w:r>
    </w:p>
    <w:p w:rsidR="006B3F56" w:rsidRPr="006B3F56" w:rsidRDefault="006B3F56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сельского совета – глава администрации</w:t>
      </w:r>
    </w:p>
    <w:p w:rsidR="006B3F56" w:rsidRDefault="006B3F56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Краснознаменского сельского поселения                                           Л.Н. </w:t>
      </w:r>
      <w:proofErr w:type="spellStart"/>
      <w:r w:rsidRPr="006B3F5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Терещук</w:t>
      </w:r>
      <w:proofErr w:type="spellEnd"/>
    </w:p>
    <w:p w:rsidR="006B3F56" w:rsidRDefault="006B3F56" w:rsidP="006B3F56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515111" w:rsidRDefault="00515111">
      <w:pP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515111" w:rsidRDefault="00515111">
      <w:pP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lastRenderedPageBreak/>
        <w:br w:type="page"/>
      </w:r>
    </w:p>
    <w:p w:rsidR="006B3F56" w:rsidRDefault="00A47E6D" w:rsidP="006B3F5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lastRenderedPageBreak/>
        <w:t>ПРИЛОЖЕНИЕ</w:t>
      </w:r>
    </w:p>
    <w:p w:rsidR="00D16096" w:rsidRDefault="006B3F56" w:rsidP="006B3F56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 Постановлению а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дминистрации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</w:p>
    <w:p w:rsidR="006B3F56" w:rsidRDefault="006B3F56" w:rsidP="006B3F56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Красн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знаменского 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сельского  поселения </w:t>
      </w:r>
    </w:p>
    <w:p w:rsidR="006B3F56" w:rsidRDefault="009024A1" w:rsidP="006B3F56">
      <w:pPr>
        <w:spacing w:after="0" w:line="240" w:lineRule="auto"/>
        <w:ind w:left="4821" w:firstLine="70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от </w:t>
      </w:r>
      <w:r w:rsidR="00D1609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13.04.2016 года</w:t>
      </w:r>
      <w:r w:rsidR="006B3F5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 П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№ </w:t>
      </w:r>
      <w:r w:rsidR="00D1609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38</w:t>
      </w:r>
    </w:p>
    <w:p w:rsidR="006B3F56" w:rsidRDefault="006B3F56" w:rsidP="006B3F56">
      <w:pPr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</w:p>
    <w:p w:rsidR="006B3F56" w:rsidRPr="00014948" w:rsidRDefault="00A47E6D" w:rsidP="006B3F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bookmarkStart w:id="0" w:name="Par29"/>
      <w:bookmarkEnd w:id="0"/>
      <w:r w:rsidRPr="00014948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Общие правила определения требований </w:t>
      </w:r>
    </w:p>
    <w:p w:rsidR="006B3F56" w:rsidRPr="00014948" w:rsidRDefault="00A47E6D" w:rsidP="006B3F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 xml:space="preserve">к закупаемым заказчиками отдельным видам товаров, работ, услуг </w:t>
      </w:r>
    </w:p>
    <w:p w:rsidR="006B3F56" w:rsidRPr="00014948" w:rsidRDefault="006B3F56" w:rsidP="006B3F5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(</w:t>
      </w:r>
      <w:r w:rsidR="00A47E6D" w:rsidRPr="00014948">
        <w:rPr>
          <w:rFonts w:ascii="Times New Roman" w:eastAsia="Times New Roman" w:hAnsi="Times New Roman" w:cs="Times New Roman"/>
          <w:bCs/>
          <w:i w:val="0"/>
          <w:iCs w:val="0"/>
          <w:sz w:val="28"/>
          <w:szCs w:val="28"/>
          <w:lang w:val="ru-RU" w:eastAsia="ru-RU" w:bidi="ar-SA"/>
        </w:rPr>
        <w:t>в том числе предельных цен товаров, работ, услуг)</w:t>
      </w:r>
      <w:bookmarkStart w:id="1" w:name="Par35"/>
      <w:bookmarkEnd w:id="1"/>
    </w:p>
    <w:p w:rsidR="006B3F56" w:rsidRDefault="006B3F56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6B3F56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1. Настоящие Общие правила устанавливают порядок определения требований к закупаемым заказчиками отдельным видам товаров, работ, услуг (в том числе предел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ь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ных цен товаров, работ, услуг).Под видом товаров, работ, услуг в целях настоящих Общих правил понимаются виды товаров, работ, услуг, соотве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ствующие 6-значному коду позиции по Общероссийскому классификатору продукции по видам экономич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ской деятельности.</w:t>
      </w:r>
    </w:p>
    <w:p w:rsidR="006B3F56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2. Администрация </w:t>
      </w:r>
      <w:r w:rsidR="006B3F56"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Краснознаменского 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сельского поселения </w:t>
      </w:r>
      <w:r w:rsidR="005D05D9"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Красногвардейского райо</w:t>
      </w:r>
      <w:r w:rsidR="006B3F56"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на Республики Крым 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(далее – администрация) </w:t>
      </w:r>
      <w:r w:rsidR="006B3F56"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 устанавливае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 применяемые мун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ципальными органами и подведомственными бюджетными учреждениями правила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ределения требований к закупаемым ими отдельным видам товаров, работ, услуг (в том числе предельные цены товаров, работ, услуг) для обеспечения мун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ципальных нужд (далее - правила определения требов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ний).</w:t>
      </w:r>
    </w:p>
    <w:p w:rsidR="006B3F56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3. Требования к закупаемым муниципальными органами и  подведомственными бюджетными учреждениями отдельным видам товаров, работ, услуг (в том числе пр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дельные цены товаров, работ, услуг)  муниципальными органами в форме перечня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дельных видов товаров, работ, услуг, в отношении которых устанавливаются потреб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ный перечень).</w:t>
      </w:r>
    </w:p>
    <w:p w:rsidR="006B3F56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4. Правила определения требований предусматривают:</w:t>
      </w:r>
    </w:p>
    <w:p w:rsidR="006B3F56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а) обязательный перечень отдельных видов товаров, работ, услуг, их потребител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ь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ские свойства и иные характеристики, а также значения таких свойств и хара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теристик (в том числе предельные цены товаров, работ, услуг) (далее - обязательный перечень) и (или) обязанность муниципальных органов устанавливать значения ук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занных свойств и х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рактеристик;</w:t>
      </w:r>
    </w:p>
    <w:p w:rsidR="00515111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б) порядок формирования и ведения муниципальными органами ведомственного перечня, а также примерную форму ведомственного перечня;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в) порядок применения указанных в пункте 11 настоящих Общих правил обяз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тельных критериев отбора отдельных видов товаров, работ, услуг, значения этих кр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териев, а также дополнительные критерии, не определенные настоящими Общими пр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вилами и не приводящие к сужению ведомственного перечня, и порядок их примен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ния.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5. Правила определения требований могут предусматривать следующие свед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ния, дополнительно включаемые муниципальными органами в ведомственный 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речень: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а) отдельные виды товаров, работ, услуг, не указанные в обязательном 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речне;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б) характеристики товаров, работ, услуг, не включенные в обязательный пер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чень и не приводящие к необоснованным ограничениям количества участников з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купки;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тельном перечне, в случаях, предусмотренных правилами определения требований. 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lastRenderedPageBreak/>
        <w:t>При этом такие значения должны быть обоснованы, в том числе с использованием функционального назначения товара, под которым для целей настоящих Общих правил понимается цель и условия использования (применения) товара, позволя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ю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щие товару выполнять свое основное назначение, вспомогательные функции или опред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ляющие универсальность применения товара (выполнение соответствующих функций, работ, оказание соответствующих услуг, терр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ториальные, климатические факторы и другое);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г) иные сведения, касающиеся закупки товаров, работ, услуг, не предусмотре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ные настоящими Общими прав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лами.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6. Обязательный перечень и ведомственный перечень формируются с учетом: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а) положений технических регламентов, стандартов и иных положений, пред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у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смотренных законодательством Российской Федерации, в том числе законодател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ь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ством Российской Федерации об энергосбережении и о повышении энергетической эффе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тивности и законодательством Российской Федерации в области охраны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ружающей среды;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б) положений статьи 33 Федерального закона "О контрактной системе в сфере з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купок товаров, работ, услуг для обеспечения государственных и муниципальных нужд";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в) принципа обеспечения конкуренции, определенного статьей 8 Федерального з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кона "О контрактной системе в сфере закупок товаров, работ, услуг для обеспеч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ния государственных и муниципальных нужд".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нии каждого отдельного вида товаров, работ, услуг: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а) потребительские свойства (в том числе качество и иные характеристики);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б) иные характеристики (свойства), не являющиеся потребительскими свойс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вами;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в) предельные цены товаров, работ, услуг.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8. Утвержденный муниципальными органами ведомственный перечень должен 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зволять обеспечить муниц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пальные нужды, но не приводить к закупкам товаров, работ, услуг, которые имеют избыточные потребительские свойства (функциональные, эрг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номические, эстетические, технологические, экологические свойства, свойства наде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ж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ности и безопасности, значения которых не обусловлены их пригодностью для эк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плуатации и потребления в целях оказания государственных (мун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ципальных) услуг (выполнения работ) и реализации государственных (муниципальных) функций) или я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ляются предметами роскоши в соответствии с законодательством Российской Федер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ции.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9. Обязательный перечень составляется по форме согласно приложению и может быть дополнен информацией, предусмотренной правилами определения треб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ваний.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10. Отдельные виды товаров, работ, услуг включаются в обязательный пер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чень в соответствии с обязательными критериями, указанными в пункте 11 насто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я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щих Общих правил, а в случае установления в соответствии с подпунктом "в" пун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та 4 настоящих Общих правил дополнительных критериев - в соответствии с такими критериями. Об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я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зательный перечень, содержащийся в правилах определения требований, утвержда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мый администрацией, включает отдельные виды товаров, работ, услуг, в отношении которых обязательным перечнем, содержащимся в правилах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ределения требований, утверждаемых Правительством Российской Федерации, у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тановлены предельные цены и (или) значения характеристик (свойств) таких тов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ров, работ, услуг.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ся: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lastRenderedPageBreak/>
        <w:t>а) доля расходов на закупку отдельных видов товаров, работ, услуг муниципал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ь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ных органов и подведомственных бюджетных учреждений в общем объеме ра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ходов соответствующих муниципальных органов и подведомственных бюджетных учрежд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ний на приобретение товаров, работ, услуг;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б) доля контрактов на закупку отдельных видов товаров, работ, услуг муниц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пальных органов и подведомственных бюджетных учреждений в общем количестве контрактов на приобретение товаров, работ, услуг, заключаемых 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ответствующими муниципальными органами и подведомственными бюджетными у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ч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реждениями.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12. Используемые при формировании обязательного перечня значения потреб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тельских свойств (в том числе качества) и иных характеристик (свойств) отдельных в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дов товаров, работ, услуг устанавливаются в количественных и (или) качественных 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казателях с указанием (при необходимости) единицы измерения в соответствии с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щероссийским классификатором единиц </w:t>
      </w:r>
      <w:proofErr w:type="spellStart"/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измерения.Количественные</w:t>
      </w:r>
      <w:proofErr w:type="spellEnd"/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 и (или) качестве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ние таких характеристик (свойств).Предельные цены товаров, работ, услуг устанавл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и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ваются в рублях в 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б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солютном денежном выражении (с точностью до 2-го знака после запятой).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13. Требования к отдельным видам товаров, работ, услуг определяются с учетом категорий и (или) групп должностей работников, если затраты на приобретение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дельных видов товаров, работ, услуг на обеспечение функций муниципальных 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ганов в соответствии с правилами определения нормативных затрат, утвержденными соо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ветственно администрацией, устанавливаются с учетом категорий и (или) групп дол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ж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ностей работников.</w:t>
      </w:r>
      <w:r w:rsidR="00014948"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 xml:space="preserve"> 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Требования к отдельным видам товаров, работ, у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луг, закупаемым муниципальными бюджетными учреждениями, разграничиваются по категориям и (или) группам должностей работников указанных учреждений согласно штатному ра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с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писанию.</w:t>
      </w:r>
    </w:p>
    <w:p w:rsidR="005D05D9" w:rsidRPr="00014948" w:rsidRDefault="00A47E6D" w:rsidP="006B3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речне.</w:t>
      </w:r>
    </w:p>
    <w:p w:rsidR="00A47E6D" w:rsidRPr="00014948" w:rsidRDefault="00A47E6D" w:rsidP="00D160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</w:pP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15. Предельные цены товаров, работ, услуг, установленные администрацией, не могут превышать предельные цены товаров, работ, услуг, установленные при утве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р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ждении нормативных затрат на обеспечение функций муниципальных органов (вкл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ю</w:t>
      </w:r>
      <w:r w:rsidRPr="00014948">
        <w:rPr>
          <w:rFonts w:ascii="Times New Roman" w:eastAsia="Times New Roman" w:hAnsi="Times New Roman" w:cs="Times New Roman"/>
          <w:i w:val="0"/>
          <w:iCs w:val="0"/>
          <w:sz w:val="27"/>
          <w:szCs w:val="27"/>
          <w:lang w:val="ru-RU" w:eastAsia="ru-RU" w:bidi="ar-SA"/>
        </w:rPr>
        <w:t>чая соответственно подведомственные им учреждения).</w:t>
      </w:r>
    </w:p>
    <w:p w:rsidR="00E51953" w:rsidRDefault="00E51953" w:rsidP="005D05D9">
      <w:pPr>
        <w:spacing w:after="0" w:line="240" w:lineRule="auto"/>
        <w:ind w:left="5103" w:firstLine="567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sectPr w:rsidR="00E51953" w:rsidSect="00C07C80">
          <w:headerReference w:type="default" r:id="rId10"/>
          <w:pgSz w:w="11906" w:h="16838"/>
          <w:pgMar w:top="851" w:right="567" w:bottom="851" w:left="1134" w:header="426" w:footer="709" w:gutter="0"/>
          <w:cols w:space="708"/>
          <w:titlePg/>
          <w:docGrid w:linePitch="360"/>
        </w:sectPr>
      </w:pPr>
    </w:p>
    <w:p w:rsidR="00014948" w:rsidRDefault="00014948">
      <w:pP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lastRenderedPageBreak/>
        <w:br w:type="page"/>
      </w:r>
    </w:p>
    <w:p w:rsidR="005D05D9" w:rsidRDefault="00014948" w:rsidP="00E51953">
      <w:pPr>
        <w:spacing w:after="0" w:line="240" w:lineRule="auto"/>
        <w:ind w:left="8364" w:firstLine="3969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lastRenderedPageBreak/>
        <w:t> 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Приложение</w:t>
      </w:r>
      <w:r w:rsidR="00E5195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№ 1</w:t>
      </w:r>
      <w:r w:rsidR="005D05D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 Общим правилам определения</w:t>
      </w:r>
      <w:r w:rsidR="00E5195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требований к закупа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е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мым </w:t>
      </w:r>
      <w:proofErr w:type="spellStart"/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заказчикамиотдельным</w:t>
      </w:r>
      <w:proofErr w:type="spellEnd"/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видам товаров, работ, у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луг(в том числ</w:t>
      </w:r>
      <w:r w:rsidR="005D05D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е предельных цен</w:t>
      </w:r>
      <w:r w:rsidR="00D1609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5D05D9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товаров, работ,</w:t>
      </w:r>
      <w:r w:rsidR="00D1609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услуг)</w:t>
      </w:r>
      <w:r w:rsidR="00A47E6D"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 </w:t>
      </w:r>
    </w:p>
    <w:p w:rsidR="00A67F8E" w:rsidRPr="00A67F8E" w:rsidRDefault="00A67F8E" w:rsidP="00A67F8E">
      <w:pPr>
        <w:spacing w:after="0" w:line="240" w:lineRule="exact"/>
        <w:ind w:left="426" w:firstLine="283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ПЕРЕЧЕНЬ</w:t>
      </w: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отдельных видов товаров, работ, услуг, их потребительские</w:t>
      </w:r>
      <w:r w:rsidR="00D16096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 xml:space="preserve"> </w:t>
      </w:r>
      <w:r w:rsidRPr="00A67F8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свойства (в том числе качество) и иные характеристики</w:t>
      </w: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(в том числе предельные цены товаров, работ, услуг) к ним</w:t>
      </w: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tbl>
      <w:tblPr>
        <w:tblW w:w="5175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992"/>
        <w:gridCol w:w="1133"/>
        <w:gridCol w:w="992"/>
        <w:gridCol w:w="995"/>
        <w:gridCol w:w="786"/>
        <w:gridCol w:w="918"/>
        <w:gridCol w:w="398"/>
        <w:gridCol w:w="1163"/>
        <w:gridCol w:w="152"/>
        <w:gridCol w:w="1124"/>
        <w:gridCol w:w="191"/>
        <w:gridCol w:w="1225"/>
        <w:gridCol w:w="90"/>
        <w:gridCol w:w="1315"/>
        <w:gridCol w:w="1324"/>
        <w:gridCol w:w="1294"/>
      </w:tblGrid>
      <w:tr w:rsidR="00C07C80" w:rsidRPr="00D16096" w:rsidTr="00C07C80"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 xml:space="preserve">N </w:t>
            </w: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</w:t>
            </w:r>
            <w:proofErr w:type="spellEnd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/</w:t>
            </w: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Код по ОКПД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Наимен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вание 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дельного вида тов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ров, 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бот, услуг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Единица изм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рения</w:t>
            </w:r>
          </w:p>
        </w:tc>
        <w:tc>
          <w:tcPr>
            <w:tcW w:w="10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Требования к потребител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ь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ским сво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й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ствам (в том числе качеству) и иным характеристикам, утве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жденные Правительством Ро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сийской Ф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дерации</w:t>
            </w:r>
          </w:p>
        </w:tc>
        <w:tc>
          <w:tcPr>
            <w:tcW w:w="224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Требования к потребительским свойствам (в том числе качеству) и иным характеристикам, утвержденные федеральным государстве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ным органом, органом управления государственным внебюджетным фондом Ро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сийской Федерации</w:t>
            </w:r>
          </w:p>
        </w:tc>
      </w:tr>
      <w:tr w:rsidR="00C07C80" w:rsidRPr="00D16096" w:rsidTr="00C07C80"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код по ОКЕИ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наим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нов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ние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характер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стика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значение х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ракт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ристики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характер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стика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значение х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рактер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стики</w:t>
            </w:r>
          </w:p>
        </w:tc>
        <w:tc>
          <w:tcPr>
            <w:tcW w:w="9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обоснование отклонения зн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чения характеристики от у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т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вержденной Прав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тельством Российской Ф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lang w:val="ru-RU" w:eastAsia="ru-RU" w:bidi="ar-SA"/>
              </w:rPr>
              <w:t>дерации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функци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о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нальное н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значение &lt;*&gt;</w:t>
            </w:r>
          </w:p>
        </w:tc>
      </w:tr>
      <w:tr w:rsidR="00A67F8E" w:rsidRPr="00D16096" w:rsidTr="00C07C80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spacing w:after="0" w:line="240" w:lineRule="exact"/>
              <w:ind w:left="142" w:firstLine="709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Отдельные виды товаров, работ, услуг, включенные в перечень отдельных видов товаров, работ, услуг, предусмотренный приложением N 2 к Пр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вилам определения требований к закупаемым заказчиками отдельным видам товаров, работ, услуг (в том числе пр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дельных цен товаров, работ, услуг) для обеспечения муниципальных нужд Краснознаменского сельского поселения Красногвардейского района Республики Крым, утвержденным Постановлен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и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ем Администрации Краснознаменского сельского поселения Красногвардейского района Республики Крым</w:t>
            </w:r>
            <w:r w:rsid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 xml:space="preserve"> от ___ 20</w:t>
            </w:r>
            <w:r w:rsidR="009024A1"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__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 xml:space="preserve"> г. N _____</w:t>
            </w:r>
          </w:p>
        </w:tc>
      </w:tr>
      <w:tr w:rsidR="00D16096" w:rsidRPr="00D16096" w:rsidTr="00C07C8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A67F8E" w:rsidRPr="00D16096" w:rsidTr="00C07C80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Дополнительный перечень отдельных видов товаров, работ, услуг, определенный федеральным государственным органом, органом управления государс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</w:t>
            </w: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венным внебюджетным фондом Российской Федерации</w:t>
            </w:r>
          </w:p>
        </w:tc>
      </w:tr>
      <w:tr w:rsidR="00D16096" w:rsidRPr="00D16096" w:rsidTr="00C07C8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</w:tr>
      <w:tr w:rsidR="00D16096" w:rsidRPr="00D16096" w:rsidTr="00C07C8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</w:tr>
      <w:tr w:rsidR="00D16096" w:rsidRPr="00D16096" w:rsidTr="00C07C8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D16096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proofErr w:type="spellStart"/>
            <w:r w:rsidRPr="00D16096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x</w:t>
            </w:r>
            <w:proofErr w:type="spellEnd"/>
          </w:p>
        </w:tc>
      </w:tr>
    </w:tbl>
    <w:p w:rsidR="00A67F8E" w:rsidRPr="00D16096" w:rsidRDefault="00A67F8E" w:rsidP="00A67F8E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D16096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--------------------------------</w:t>
      </w:r>
    </w:p>
    <w:p w:rsidR="00A67F8E" w:rsidRPr="00D16096" w:rsidRDefault="00A67F8E" w:rsidP="00C07C80">
      <w:pPr>
        <w:autoSpaceDE w:val="0"/>
        <w:autoSpaceDN w:val="0"/>
        <w:adjustRightInd w:val="0"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bookmarkStart w:id="2" w:name="Par67"/>
      <w:bookmarkEnd w:id="2"/>
      <w:r w:rsidRPr="00D16096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</w:t>
      </w:r>
      <w:r w:rsidRPr="00D16096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</w:t>
      </w:r>
      <w:r w:rsidRPr="00D16096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варов, работ, услуг, в отношении которых определяются требования к </w:t>
      </w:r>
      <w:bookmarkStart w:id="3" w:name="_GoBack"/>
      <w:bookmarkEnd w:id="3"/>
      <w:r w:rsidRPr="00D16096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A67F8E" w:rsidRDefault="00A67F8E" w:rsidP="00A67F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C07C80" w:rsidRPr="00D16096" w:rsidRDefault="00C07C80" w:rsidP="00A67F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014948" w:rsidRDefault="00014948">
      <w:pPr>
        <w:rPr>
          <w:rFonts w:ascii="Times New Roman" w:eastAsia="Times New Roman" w:hAnsi="Times New Roman" w:cs="Times New Roman"/>
          <w:i w:val="0"/>
          <w:iCs w:val="0"/>
          <w:sz w:val="24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8"/>
          <w:lang w:val="ru-RU" w:eastAsia="ru-RU" w:bidi="ar-SA"/>
        </w:rPr>
        <w:lastRenderedPageBreak/>
        <w:br w:type="page"/>
      </w:r>
    </w:p>
    <w:p w:rsidR="00A67F8E" w:rsidRPr="00A67F8E" w:rsidRDefault="00A67F8E" w:rsidP="00A67F8E">
      <w:pPr>
        <w:spacing w:after="0" w:line="240" w:lineRule="auto"/>
        <w:ind w:left="10915"/>
        <w:rPr>
          <w:rFonts w:ascii="Times New Roman" w:eastAsia="Times New Roman" w:hAnsi="Times New Roman" w:cs="Times New Roman"/>
          <w:i w:val="0"/>
          <w:iCs w:val="0"/>
          <w:sz w:val="24"/>
          <w:szCs w:val="28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8"/>
          <w:lang w:val="ru-RU" w:eastAsia="ru-RU" w:bidi="ar-SA"/>
        </w:rPr>
        <w:lastRenderedPageBreak/>
        <w:t>Приложение №2</w:t>
      </w:r>
    </w:p>
    <w:p w:rsidR="00A67F8E" w:rsidRDefault="00A67F8E" w:rsidP="00A67F8E">
      <w:pPr>
        <w:spacing w:after="0" w:line="240" w:lineRule="auto"/>
        <w:ind w:left="8364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 Общим правилам определения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требований к закупа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е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мым </w:t>
      </w:r>
      <w:proofErr w:type="spellStart"/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заказчикамиотдельным</w:t>
      </w:r>
      <w:proofErr w:type="spellEnd"/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видам товаров, работ, у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луг(в том числ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е предельных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центоваров</w:t>
      </w:r>
      <w:proofErr w:type="spellEnd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работ,</w:t>
      </w:r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услуг</w:t>
      </w:r>
      <w:proofErr w:type="spellEnd"/>
      <w:r w:rsidRPr="00A47E6D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)</w:t>
      </w:r>
      <w:r w:rsidRPr="00A47E6D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  <w:t> </w:t>
      </w:r>
    </w:p>
    <w:p w:rsidR="00A67F8E" w:rsidRPr="00A67F8E" w:rsidRDefault="00A67F8E" w:rsidP="00A67F8E">
      <w:pPr>
        <w:spacing w:after="0" w:line="240" w:lineRule="auto"/>
        <w:ind w:left="426" w:firstLine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ОБЯЗАТЕЛЬНЫЙ ПЕРЕЧЕНЬ</w:t>
      </w:r>
    </w:p>
    <w:p w:rsidR="00C07C80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ОТДЕЛЬНЫХ ВИДОВ ТОВАРОВ, РАБОТ, УСЛУГ, В ОТНОШЕНИИ КОТОРЫХ</w:t>
      </w:r>
      <w:r w:rsidR="00C07C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ОПРЕДЕЛЯЮТСЯ ТРЕБОВАНИЯ К </w:t>
      </w:r>
    </w:p>
    <w:p w:rsidR="00C07C80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ПОТРЕБИТЕЛ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Ь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СКИМ СВОЙСТВАМ</w:t>
      </w:r>
      <w:r w:rsidR="00C07C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(В ТОМ ЧИСЛЕ КАЧЕСТВУ) И ИНЫМ ХАРАКТЕРИСТИКАМ</w:t>
      </w:r>
      <w:r w:rsidR="00C07C8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(В ТОМ ЧИСЛЕ </w:t>
      </w:r>
    </w:p>
    <w:p w:rsidR="00A67F8E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ПРЕДЕЛЬНЫЕ ЦЕНЫ ТОВАРОВ, РАБОТ, УСЛУГ)ДЛЯ ОБЕСПЕЧЕНИЯ МУНИЦИПАЛЬНЫХ НУЖД </w:t>
      </w:r>
    </w:p>
    <w:p w:rsidR="00A67F8E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КРАСНОЗНАМЕНСКОГО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СЕЛЬСКОГО ПОСЕЛЕНИЯ </w:t>
      </w: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КРАСНОГВАРДЕЙСКОГО</w:t>
      </w:r>
      <w:r w:rsidRPr="00A67F8E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 xml:space="preserve"> РАЙОНА </w:t>
      </w:r>
      <w:r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ru-RU" w:eastAsia="ru-RU" w:bidi="ar-SA"/>
        </w:rPr>
        <w:t>РЕСПУБЛИКИ КРЫМ</w:t>
      </w:r>
    </w:p>
    <w:p w:rsidR="00A67F8E" w:rsidRPr="00A67F8E" w:rsidRDefault="00A67F8E" w:rsidP="00A67F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ru-RU" w:eastAsia="ru-RU" w:bidi="ar-SA"/>
        </w:rPr>
      </w:pPr>
    </w:p>
    <w:tbl>
      <w:tblPr>
        <w:tblW w:w="5213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1277"/>
        <w:gridCol w:w="3119"/>
        <w:gridCol w:w="4537"/>
        <w:gridCol w:w="708"/>
        <w:gridCol w:w="849"/>
        <w:gridCol w:w="1984"/>
        <w:gridCol w:w="2014"/>
      </w:tblGrid>
      <w:tr w:rsidR="00A67F8E" w:rsidRPr="00D16096" w:rsidTr="00C07C80"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N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/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Код по ОКПД</w:t>
            </w:r>
          </w:p>
        </w:tc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Наименование отдельн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го вида товаров, работ, услуг</w:t>
            </w:r>
          </w:p>
        </w:tc>
        <w:tc>
          <w:tcPr>
            <w:tcW w:w="33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C07C80" w:rsidRPr="00A67F8E" w:rsidTr="00C07C80"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характеристика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единица 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ния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значение характеристики</w:t>
            </w:r>
          </w:p>
        </w:tc>
      </w:tr>
      <w:tr w:rsidR="00C07C80" w:rsidRPr="00A67F8E" w:rsidTr="00C07C80"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80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Руковод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тели </w:t>
            </w:r>
          </w:p>
          <w:p w:rsidR="00C07C80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(глава сельск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го 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посел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ния)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Специ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листы</w:t>
            </w:r>
          </w:p>
        </w:tc>
      </w:tr>
      <w:tr w:rsidR="00C07C80" w:rsidRPr="00A67F8E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30.02.12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Машины вычислител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электронные цифровые по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тативные массой не б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лее 10 кг для автоматической обр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ботки данных ("лэптопы", "н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утбуки", "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сабноутбуки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"). Пояснения по требуемой продукции: ноутбуки, пла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шетные компьютеры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размер и тип экрана, вес, тип процессора, частота процессора, размер оперативной п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мяти, объем накопителя, тип жесткого диска, оптический привод, наличие мод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лей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Wi-Fi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Bluetooth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поддержки 3G (UMTS), тип видеоадаптера, время раб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ты, операционная система, предустано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ленное программное обеспечение, пр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дельная цена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рубль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40 тыс.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40 тыс.</w:t>
            </w:r>
          </w:p>
        </w:tc>
      </w:tr>
      <w:tr w:rsidR="00C07C80" w:rsidRPr="00A67F8E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30.02.15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Машины вычислител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электронные цифровые пр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чие, содержащие или не 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держащие в одном ко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пусе одно или два из сл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дующих устройств для автоматич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ской обработки данных: з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пом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нающие устройства, устройства ввода, устройс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ва вывода.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Пояснения по требуемой продукции: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компьютеры персонал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настольные, рабочие ста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ции вывода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тип (моноблок/системный блок и мон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тор), размер экрана/монитора, тип проце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сора, частота процессора, размер опер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тивной памяти, объем накопителя, тип ж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сткого диска, оптический привод, тип в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деоадаптера, операционная система, пр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дустановленное программное обеспеч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ние, предел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ная цена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383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рубль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40 тыс.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A67F8E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3.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30.02.16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Устройства ввода/вывода данных, содержащие или не содержащие в одном корп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се запоминающие устройс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ва.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Пояснения по требуемой продукции: принтеры, ск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неры, многофункционал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устройства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метод печати (струйный/лазерный - для принтера/многофункционального устро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й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ства), разрешение сканирования (для ск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нера/многофункционального устройства), цветность (цветной/черно-белый), макс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мальный формат, скорость печ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ти/сканирования, наличие дополнител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 модулей и интерфейсов (сетевой 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терфейс, устройс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ва чтения карт памяти и т.д.)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рубль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15 тыс.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15 тыс.</w:t>
            </w:r>
          </w:p>
        </w:tc>
      </w:tr>
      <w:tr w:rsidR="00C07C80" w:rsidRPr="00A67F8E" w:rsidTr="00C07C80">
        <w:trPr>
          <w:trHeight w:val="300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32.20.11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Аппаратура передающая для радиосвязи, радиов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щания и телевидения.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Пояснения по требуемой продукции: телефоны м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бильные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тип устройства (телефон/смартфон), по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держиваемые стандарты, операционная система, время работы, метод управления (сенсо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ный/кнопочный), количество SIM-карт, наличие модулей и интерфейсов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Wi-Fi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,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Bluetooth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, USB, GPS), стоимость годового владения оборудованием (вкл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ю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чая договоры технической поддержки, 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служивания, сервисные договоры) из ра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чета на одного аб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нента (одну единицу трафика) в течение всего срока службы, пр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дельная цена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рубль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15 тыс.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10 тыс.</w:t>
            </w:r>
          </w:p>
        </w:tc>
      </w:tr>
      <w:tr w:rsidR="00C07C80" w:rsidRPr="00A67F8E" w:rsidTr="00C07C80">
        <w:trPr>
          <w:trHeight w:val="515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5.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34.10.22</w:t>
            </w:r>
          </w:p>
        </w:tc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Автомобили легковые</w:t>
            </w:r>
          </w:p>
        </w:tc>
        <w:tc>
          <w:tcPr>
            <w:tcW w:w="1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мощность двигателя, комплектация, пр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дельная цена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251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лош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диная 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200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A67F8E" w:rsidTr="00C07C80">
        <w:tc>
          <w:tcPr>
            <w:tcW w:w="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383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рубль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не более 1,5 млн.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A67F8E" w:rsidTr="00C07C80">
        <w:trPr>
          <w:trHeight w:val="108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lastRenderedPageBreak/>
              <w:t>6.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34.10.30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Средства автотранспор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для перевозки 10 чел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век и более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мощность двигателя, комплект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ция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A67F8E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7.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34.10.41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Средства автотранспор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ные грузовые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мощность двигателя, комплект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ция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D16096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8.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36.11.11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Мебель для сидения с м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таллическим каркасом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материал (металл), обивочные матери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лы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кожа 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туральная;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искусс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венная кожа, м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бельный (иску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ственный) мех, иску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ственная замша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микр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фибра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), ткань, нетканые мат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риалы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искусс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венная 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жа;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мебел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ный (искусстве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ный) мех, искусстве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ная замша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рофибра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), ткань, нетканые мат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риалы</w:t>
            </w:r>
          </w:p>
        </w:tc>
      </w:tr>
      <w:tr w:rsidR="00C07C80" w:rsidRPr="00A67F8E" w:rsidTr="00C07C80">
        <w:trPr>
          <w:trHeight w:val="297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9.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36.11.12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Мебель для сидения с дер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вянным каркасом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материал (вид древесины)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массив древесины "це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ных" пород (твердолистве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 и тропич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ских);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чения: древесина хвойных и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мягк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лиственных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п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род: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береза, листве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ница, 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сна, ель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массив древесины "це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ных" пород (тве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долистве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 и тропич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ских);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древес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на хвойных и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мягк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лиственных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п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род: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береза, листве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ница, 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сна, ель</w:t>
            </w:r>
          </w:p>
        </w:tc>
      </w:tr>
      <w:tr w:rsidR="00C07C80" w:rsidRPr="00D16096" w:rsidTr="00C07C80">
        <w:trPr>
          <w:trHeight w:val="254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обивочные материалы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кожа 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туральная;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искусс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венная кожа, м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бельный (иску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ственный) мех, иску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ственная замша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микр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фибра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), ткань, нетканые мат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риалы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искусс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венная 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жа;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мебел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ный (искусстве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ный) мех, искусстве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ная замша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рофибра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), ткань, нетканые мат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риалы</w:t>
            </w:r>
          </w:p>
        </w:tc>
      </w:tr>
      <w:tr w:rsidR="00C07C80" w:rsidRPr="00A67F8E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10.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36.12.11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Мебель металлическая для административных помещ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ний, учреждений кул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ь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туры и т.п.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материал (металл)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</w:tr>
      <w:tr w:rsidR="00C07C80" w:rsidRPr="00D16096" w:rsidTr="00C07C80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11.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36.12.12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Мебель деревянная для 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министративных помещ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ний, учреждений культуры и т.п.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материал (вид древесины)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массив древесины "це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ных" пород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твердо-лиственных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и тропич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ских);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чения: древесина хвойных и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мягк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лиственных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п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род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предельное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чение - массив древесины "це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ных" пород (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р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до-листве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и тропич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е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ских);</w:t>
            </w:r>
          </w:p>
          <w:p w:rsidR="00A67F8E" w:rsidRPr="00A67F8E" w:rsidRDefault="00A67F8E" w:rsidP="00A67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</w:pP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возможные зн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а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чения: древес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и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на хвойных и </w:t>
            </w:r>
            <w:proofErr w:type="spellStart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мягк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о</w:t>
            </w:r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>лиственных</w:t>
            </w:r>
            <w:proofErr w:type="spellEnd"/>
            <w:r w:rsidRPr="00A67F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val="ru-RU" w:eastAsia="ru-RU" w:bidi="ar-SA"/>
              </w:rPr>
              <w:t xml:space="preserve"> пород</w:t>
            </w:r>
          </w:p>
        </w:tc>
      </w:tr>
    </w:tbl>
    <w:p w:rsidR="00557093" w:rsidRPr="00C61A27" w:rsidRDefault="00557093" w:rsidP="00D16096">
      <w:pPr>
        <w:widowControl w:val="0"/>
        <w:suppressAutoHyphens/>
        <w:spacing w:after="0" w:line="208" w:lineRule="auto"/>
        <w:ind w:right="220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</w:p>
    <w:sectPr w:rsidR="00557093" w:rsidRPr="00C61A27" w:rsidSect="00C07C80">
      <w:pgSz w:w="16838" w:h="11906" w:orient="landscape"/>
      <w:pgMar w:top="851" w:right="822" w:bottom="284" w:left="1701" w:header="284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6F1" w:rsidRDefault="00A076F1" w:rsidP="00A03769">
      <w:pPr>
        <w:spacing w:after="0" w:line="240" w:lineRule="auto"/>
      </w:pPr>
      <w:r>
        <w:separator/>
      </w:r>
    </w:p>
  </w:endnote>
  <w:endnote w:type="continuationSeparator" w:id="0">
    <w:p w:rsidR="00A076F1" w:rsidRDefault="00A076F1" w:rsidP="00A03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6F1" w:rsidRDefault="00A076F1" w:rsidP="00A03769">
      <w:pPr>
        <w:spacing w:after="0" w:line="240" w:lineRule="auto"/>
      </w:pPr>
      <w:r>
        <w:separator/>
      </w:r>
    </w:p>
  </w:footnote>
  <w:footnote w:type="continuationSeparator" w:id="0">
    <w:p w:rsidR="00A076F1" w:rsidRDefault="00A076F1" w:rsidP="00A03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94521"/>
      <w:docPartObj>
        <w:docPartGallery w:val="Page Numbers (Top of Page)"/>
        <w:docPartUnique/>
      </w:docPartObj>
    </w:sdtPr>
    <w:sdtContent>
      <w:p w:rsidR="00C07C80" w:rsidRDefault="00C07C80">
        <w:pPr>
          <w:pStyle w:val="af5"/>
          <w:jc w:val="center"/>
        </w:pPr>
        <w:fldSimple w:instr=" PAGE   \* MERGEFORMAT ">
          <w:r w:rsidR="00014948">
            <w:rPr>
              <w:noProof/>
            </w:rPr>
            <w:t>12</w:t>
          </w:r>
        </w:fldSimple>
      </w:p>
    </w:sdtContent>
  </w:sdt>
  <w:p w:rsidR="00C07C80" w:rsidRDefault="00C07C80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8.35pt;height:18.35pt;visibility:visible;mso-wrap-style:square" o:bullet="t">
        <v:imagedata r:id="rId1" o:title=""/>
      </v:shape>
    </w:pict>
  </w:numPicBullet>
  <w:numPicBullet w:numPicBulletId="1">
    <w:pict>
      <v:shape id="_x0000_i1073" type="#_x0000_t75" style="width:20.4pt;height:18.35pt;visibility:visible;mso-wrap-style:square" o:bullet="t">
        <v:imagedata r:id="rId2" o:title=""/>
      </v:shape>
    </w:pict>
  </w:numPicBullet>
  <w:abstractNum w:abstractNumId="0">
    <w:nsid w:val="1B066298"/>
    <w:multiLevelType w:val="multilevel"/>
    <w:tmpl w:val="54AE2A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>
    <w:nsid w:val="1B4B44AE"/>
    <w:multiLevelType w:val="multilevel"/>
    <w:tmpl w:val="15EC627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D4539E"/>
    <w:multiLevelType w:val="hybridMultilevel"/>
    <w:tmpl w:val="9DBE22A8"/>
    <w:lvl w:ilvl="0" w:tplc="6F50A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0C0E3D"/>
    <w:multiLevelType w:val="multilevel"/>
    <w:tmpl w:val="0419001F"/>
    <w:numStyleLink w:val="111111"/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3833E8"/>
    <w:multiLevelType w:val="hybridMultilevel"/>
    <w:tmpl w:val="2EC83428"/>
    <w:lvl w:ilvl="0" w:tplc="5FB636B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C02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68C6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B474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7057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C842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D49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FACB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4E4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51C35DF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59BF3435"/>
    <w:multiLevelType w:val="hybridMultilevel"/>
    <w:tmpl w:val="DE2CB93A"/>
    <w:lvl w:ilvl="0" w:tplc="617648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FF61119"/>
    <w:multiLevelType w:val="hybridMultilevel"/>
    <w:tmpl w:val="4A8C65A6"/>
    <w:lvl w:ilvl="0" w:tplc="120A6F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08C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244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2E3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8226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2C05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A83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232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6236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D5C"/>
    <w:rsid w:val="00014948"/>
    <w:rsid w:val="0002052B"/>
    <w:rsid w:val="00045341"/>
    <w:rsid w:val="00070797"/>
    <w:rsid w:val="000A369B"/>
    <w:rsid w:val="000B51D3"/>
    <w:rsid w:val="000C028C"/>
    <w:rsid w:val="000E3896"/>
    <w:rsid w:val="00182661"/>
    <w:rsid w:val="001E2DF4"/>
    <w:rsid w:val="0020499D"/>
    <w:rsid w:val="00216039"/>
    <w:rsid w:val="00243416"/>
    <w:rsid w:val="00252763"/>
    <w:rsid w:val="00257C13"/>
    <w:rsid w:val="002A2B0E"/>
    <w:rsid w:val="002A2B9B"/>
    <w:rsid w:val="002A5A62"/>
    <w:rsid w:val="002F5F74"/>
    <w:rsid w:val="00302817"/>
    <w:rsid w:val="00326A37"/>
    <w:rsid w:val="003502AF"/>
    <w:rsid w:val="0039086E"/>
    <w:rsid w:val="003A4C37"/>
    <w:rsid w:val="003D650F"/>
    <w:rsid w:val="003E462E"/>
    <w:rsid w:val="004005B5"/>
    <w:rsid w:val="00414E67"/>
    <w:rsid w:val="0042045C"/>
    <w:rsid w:val="00436D7B"/>
    <w:rsid w:val="00444E5D"/>
    <w:rsid w:val="00455E71"/>
    <w:rsid w:val="00463C9B"/>
    <w:rsid w:val="00464ABA"/>
    <w:rsid w:val="004807A7"/>
    <w:rsid w:val="0048177A"/>
    <w:rsid w:val="004B622A"/>
    <w:rsid w:val="004C403C"/>
    <w:rsid w:val="004F09CC"/>
    <w:rsid w:val="005027ED"/>
    <w:rsid w:val="00515011"/>
    <w:rsid w:val="00515111"/>
    <w:rsid w:val="00535D7B"/>
    <w:rsid w:val="00556FDA"/>
    <w:rsid w:val="00557093"/>
    <w:rsid w:val="005A1721"/>
    <w:rsid w:val="005A1C1E"/>
    <w:rsid w:val="005C6038"/>
    <w:rsid w:val="005D05D9"/>
    <w:rsid w:val="005E1C5B"/>
    <w:rsid w:val="005E5C15"/>
    <w:rsid w:val="0060205D"/>
    <w:rsid w:val="00603174"/>
    <w:rsid w:val="00614D5C"/>
    <w:rsid w:val="006353F3"/>
    <w:rsid w:val="00642216"/>
    <w:rsid w:val="00643EEF"/>
    <w:rsid w:val="006752C2"/>
    <w:rsid w:val="00677052"/>
    <w:rsid w:val="006A13A9"/>
    <w:rsid w:val="006B19C5"/>
    <w:rsid w:val="006B3F56"/>
    <w:rsid w:val="006D20A3"/>
    <w:rsid w:val="006D2C3A"/>
    <w:rsid w:val="006E48BC"/>
    <w:rsid w:val="00733AA5"/>
    <w:rsid w:val="00743CBC"/>
    <w:rsid w:val="007453E6"/>
    <w:rsid w:val="00752F3D"/>
    <w:rsid w:val="00765916"/>
    <w:rsid w:val="00771E24"/>
    <w:rsid w:val="007F05A2"/>
    <w:rsid w:val="0084349D"/>
    <w:rsid w:val="00870391"/>
    <w:rsid w:val="008F6E6F"/>
    <w:rsid w:val="009024A1"/>
    <w:rsid w:val="0091053C"/>
    <w:rsid w:val="00957356"/>
    <w:rsid w:val="009734AB"/>
    <w:rsid w:val="00977AF2"/>
    <w:rsid w:val="00997D61"/>
    <w:rsid w:val="009B638C"/>
    <w:rsid w:val="009C21B1"/>
    <w:rsid w:val="009E27FC"/>
    <w:rsid w:val="009E44B2"/>
    <w:rsid w:val="00A03769"/>
    <w:rsid w:val="00A076F1"/>
    <w:rsid w:val="00A36CBB"/>
    <w:rsid w:val="00A45E47"/>
    <w:rsid w:val="00A47E6D"/>
    <w:rsid w:val="00A53332"/>
    <w:rsid w:val="00A67F8E"/>
    <w:rsid w:val="00A824E9"/>
    <w:rsid w:val="00AA75D1"/>
    <w:rsid w:val="00AB3BA7"/>
    <w:rsid w:val="00AC5552"/>
    <w:rsid w:val="00AC72A5"/>
    <w:rsid w:val="00AD07DA"/>
    <w:rsid w:val="00AE04D6"/>
    <w:rsid w:val="00B007DB"/>
    <w:rsid w:val="00B775DE"/>
    <w:rsid w:val="00B966F0"/>
    <w:rsid w:val="00BA2FB1"/>
    <w:rsid w:val="00BC11EB"/>
    <w:rsid w:val="00BD3F45"/>
    <w:rsid w:val="00C07C80"/>
    <w:rsid w:val="00C4797B"/>
    <w:rsid w:val="00C61A27"/>
    <w:rsid w:val="00C80294"/>
    <w:rsid w:val="00C80673"/>
    <w:rsid w:val="00C81577"/>
    <w:rsid w:val="00CA6144"/>
    <w:rsid w:val="00CB0241"/>
    <w:rsid w:val="00CC76F5"/>
    <w:rsid w:val="00CD7C83"/>
    <w:rsid w:val="00D16096"/>
    <w:rsid w:val="00D26074"/>
    <w:rsid w:val="00D447D0"/>
    <w:rsid w:val="00D46AEF"/>
    <w:rsid w:val="00D51DB6"/>
    <w:rsid w:val="00D53742"/>
    <w:rsid w:val="00D62E80"/>
    <w:rsid w:val="00DC521E"/>
    <w:rsid w:val="00DE5680"/>
    <w:rsid w:val="00DF0534"/>
    <w:rsid w:val="00DF332E"/>
    <w:rsid w:val="00E4605E"/>
    <w:rsid w:val="00E51953"/>
    <w:rsid w:val="00EC341C"/>
    <w:rsid w:val="00F450FE"/>
    <w:rsid w:val="00F46F43"/>
    <w:rsid w:val="00FC6189"/>
    <w:rsid w:val="00FE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5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8266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18266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18266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18266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18266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18266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18266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66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66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66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18266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8266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18266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18266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18266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18266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8266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8266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82661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qFormat/>
    <w:rsid w:val="0018266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rsid w:val="0018266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8266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8266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82661"/>
    <w:rPr>
      <w:b/>
      <w:bCs/>
      <w:spacing w:val="0"/>
    </w:rPr>
  </w:style>
  <w:style w:type="character" w:styleId="a9">
    <w:name w:val="Emphasis"/>
    <w:uiPriority w:val="20"/>
    <w:qFormat/>
    <w:rsid w:val="0018266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8266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8266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8266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82661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8266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8266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8266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8266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82661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82661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8266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82661"/>
    <w:pPr>
      <w:outlineLvl w:val="9"/>
    </w:pPr>
  </w:style>
  <w:style w:type="paragraph" w:styleId="23">
    <w:name w:val="Body Text Indent 2"/>
    <w:basedOn w:val="a"/>
    <w:link w:val="24"/>
    <w:rsid w:val="005C6038"/>
    <w:pPr>
      <w:spacing w:after="120" w:line="480" w:lineRule="auto"/>
      <w:ind w:left="283"/>
    </w:pPr>
    <w:rPr>
      <w:rFonts w:ascii="Times New Roman" w:eastAsia="Times New Roman" w:hAnsi="Times New Roman" w:cs="Times New Roman"/>
      <w:i w:val="0"/>
      <w:iCs w:val="0"/>
      <w:sz w:val="28"/>
      <w:szCs w:val="28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rsid w:val="005C6038"/>
    <w:rPr>
      <w:rFonts w:ascii="Times New Roman" w:eastAsia="Times New Roman" w:hAnsi="Times New Roman" w:cs="Times New Roman"/>
      <w:sz w:val="28"/>
      <w:szCs w:val="28"/>
      <w:lang w:val="ru-RU" w:eastAsia="ru-RU" w:bidi="ar-SA"/>
    </w:rPr>
  </w:style>
  <w:style w:type="character" w:styleId="af4">
    <w:name w:val="Hyperlink"/>
    <w:uiPriority w:val="99"/>
    <w:rsid w:val="005C6038"/>
    <w:rPr>
      <w:color w:val="0000FF"/>
      <w:u w:val="single"/>
    </w:rPr>
  </w:style>
  <w:style w:type="paragraph" w:styleId="af5">
    <w:name w:val="header"/>
    <w:basedOn w:val="a"/>
    <w:link w:val="af6"/>
    <w:uiPriority w:val="99"/>
    <w:unhideWhenUsed/>
    <w:rsid w:val="002527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 w:val="0"/>
      <w:iCs w:val="0"/>
      <w:lang w:val="ru-RU" w:eastAsia="ru-RU" w:bidi="ar-SA"/>
    </w:rPr>
  </w:style>
  <w:style w:type="character" w:customStyle="1" w:styleId="af6">
    <w:name w:val="Верхний колонтитул Знак"/>
    <w:basedOn w:val="a0"/>
    <w:link w:val="af5"/>
    <w:uiPriority w:val="99"/>
    <w:qFormat/>
    <w:rsid w:val="0025276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2527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 w:val="0"/>
      <w:iCs w:val="0"/>
      <w:lang w:val="ru-RU" w:eastAsia="ru-RU" w:bidi="ar-SA"/>
    </w:rPr>
  </w:style>
  <w:style w:type="character" w:customStyle="1" w:styleId="af8">
    <w:name w:val="Нижний колонтитул Знак"/>
    <w:basedOn w:val="a0"/>
    <w:link w:val="af7"/>
    <w:uiPriority w:val="99"/>
    <w:qFormat/>
    <w:rsid w:val="00252763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2527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qFormat/>
    <w:rsid w:val="00252763"/>
    <w:pPr>
      <w:spacing w:after="0" w:line="240" w:lineRule="auto"/>
    </w:pPr>
    <w:rPr>
      <w:rFonts w:ascii="Tahoma" w:eastAsia="Times New Roman" w:hAnsi="Tahoma" w:cs="Times New Roman"/>
      <w:i w:val="0"/>
      <w:iCs w:val="0"/>
      <w:sz w:val="16"/>
      <w:szCs w:val="16"/>
      <w:lang w:bidi="ar-SA"/>
    </w:rPr>
  </w:style>
  <w:style w:type="character" w:customStyle="1" w:styleId="afa">
    <w:name w:val="Текст выноски Знак"/>
    <w:basedOn w:val="a0"/>
    <w:link w:val="af9"/>
    <w:uiPriority w:val="99"/>
    <w:semiHidden/>
    <w:qFormat/>
    <w:rsid w:val="00252763"/>
    <w:rPr>
      <w:rFonts w:ascii="Tahoma" w:eastAsia="Times New Roman" w:hAnsi="Tahoma" w:cs="Times New Roman"/>
      <w:sz w:val="16"/>
      <w:szCs w:val="16"/>
      <w:lang w:bidi="ar-SA"/>
    </w:rPr>
  </w:style>
  <w:style w:type="numbering" w:styleId="111111">
    <w:name w:val="Outline List 2"/>
    <w:basedOn w:val="a2"/>
    <w:rsid w:val="00252763"/>
    <w:pPr>
      <w:numPr>
        <w:numId w:val="4"/>
      </w:numPr>
    </w:pPr>
  </w:style>
  <w:style w:type="table" w:styleId="afb">
    <w:name w:val="Table Grid"/>
    <w:basedOn w:val="a1"/>
    <w:uiPriority w:val="59"/>
    <w:rsid w:val="00252763"/>
    <w:pPr>
      <w:spacing w:after="0" w:line="240" w:lineRule="auto"/>
    </w:pPr>
    <w:rPr>
      <w:rFonts w:ascii="Times New Roman" w:eastAsia="Courier New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527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val="ru-RU" w:eastAsia="ru-RU" w:bidi="ar-SA"/>
    </w:rPr>
  </w:style>
  <w:style w:type="paragraph" w:customStyle="1" w:styleId="ConsPlusNonformat">
    <w:name w:val="ConsPlusNonformat"/>
    <w:uiPriority w:val="99"/>
    <w:rsid w:val="002527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Cell">
    <w:name w:val="ConsPlusCell"/>
    <w:uiPriority w:val="99"/>
    <w:rsid w:val="002527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val="ru-RU" w:eastAsia="ru-RU" w:bidi="ar-SA"/>
    </w:rPr>
  </w:style>
  <w:style w:type="numbering" w:customStyle="1" w:styleId="11">
    <w:name w:val="Нет списка1"/>
    <w:next w:val="a2"/>
    <w:uiPriority w:val="99"/>
    <w:semiHidden/>
    <w:unhideWhenUsed/>
    <w:rsid w:val="00E51953"/>
  </w:style>
  <w:style w:type="character" w:customStyle="1" w:styleId="afc">
    <w:name w:val="Символ нумерации"/>
    <w:qFormat/>
    <w:rsid w:val="00E51953"/>
  </w:style>
  <w:style w:type="character" w:customStyle="1" w:styleId="afd">
    <w:name w:val="Маркеры списка"/>
    <w:qFormat/>
    <w:rsid w:val="00E51953"/>
    <w:rPr>
      <w:rFonts w:ascii="OpenSymbol" w:eastAsia="OpenSymbol" w:hAnsi="OpenSymbol" w:cs="OpenSymbol"/>
    </w:rPr>
  </w:style>
  <w:style w:type="paragraph" w:customStyle="1" w:styleId="afe">
    <w:name w:val="Заголовок"/>
    <w:basedOn w:val="a"/>
    <w:next w:val="aff"/>
    <w:qFormat/>
    <w:rsid w:val="00E51953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i w:val="0"/>
      <w:iCs w:val="0"/>
      <w:color w:val="00000A"/>
      <w:sz w:val="28"/>
      <w:szCs w:val="28"/>
      <w:lang w:val="ru-RU" w:eastAsia="ru-RU" w:bidi="ar-SA"/>
    </w:rPr>
  </w:style>
  <w:style w:type="paragraph" w:styleId="aff">
    <w:name w:val="Body Text"/>
    <w:basedOn w:val="a"/>
    <w:link w:val="aff0"/>
    <w:rsid w:val="00E51953"/>
    <w:pPr>
      <w:suppressAutoHyphens/>
      <w:spacing w:after="140"/>
    </w:pPr>
    <w:rPr>
      <w:rFonts w:eastAsiaTheme="minorEastAsia"/>
      <w:i w:val="0"/>
      <w:iCs w:val="0"/>
      <w:color w:val="00000A"/>
      <w:sz w:val="22"/>
      <w:szCs w:val="22"/>
      <w:lang w:val="ru-RU" w:eastAsia="ru-RU" w:bidi="ar-SA"/>
    </w:rPr>
  </w:style>
  <w:style w:type="character" w:customStyle="1" w:styleId="aff0">
    <w:name w:val="Основной текст Знак"/>
    <w:basedOn w:val="a0"/>
    <w:link w:val="aff"/>
    <w:rsid w:val="00E51953"/>
    <w:rPr>
      <w:rFonts w:eastAsiaTheme="minorEastAsia"/>
      <w:color w:val="00000A"/>
      <w:lang w:val="ru-RU" w:eastAsia="ru-RU" w:bidi="ar-SA"/>
    </w:rPr>
  </w:style>
  <w:style w:type="paragraph" w:styleId="aff1">
    <w:name w:val="List"/>
    <w:basedOn w:val="aff"/>
    <w:rsid w:val="00E51953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E51953"/>
    <w:pPr>
      <w:suppressAutoHyphens/>
      <w:spacing w:after="0" w:line="240" w:lineRule="auto"/>
      <w:ind w:left="220" w:hanging="220"/>
    </w:pPr>
    <w:rPr>
      <w:rFonts w:eastAsiaTheme="minorEastAsia"/>
      <w:i w:val="0"/>
      <w:iCs w:val="0"/>
      <w:color w:val="00000A"/>
      <w:sz w:val="22"/>
      <w:szCs w:val="22"/>
      <w:lang w:val="ru-RU" w:eastAsia="ru-RU" w:bidi="ar-SA"/>
    </w:rPr>
  </w:style>
  <w:style w:type="paragraph" w:styleId="aff2">
    <w:name w:val="index heading"/>
    <w:basedOn w:val="a"/>
    <w:qFormat/>
    <w:rsid w:val="00E51953"/>
    <w:pPr>
      <w:suppressLineNumbers/>
      <w:suppressAutoHyphens/>
      <w:spacing w:line="276" w:lineRule="auto"/>
    </w:pPr>
    <w:rPr>
      <w:rFonts w:eastAsiaTheme="minorEastAsia" w:cs="Mangal"/>
      <w:i w:val="0"/>
      <w:iCs w:val="0"/>
      <w:color w:val="00000A"/>
      <w:sz w:val="22"/>
      <w:szCs w:val="22"/>
      <w:lang w:val="ru-RU" w:eastAsia="ru-RU" w:bidi="ar-SA"/>
    </w:rPr>
  </w:style>
  <w:style w:type="character" w:customStyle="1" w:styleId="13">
    <w:name w:val="Верхний колонтитул Знак1"/>
    <w:basedOn w:val="a0"/>
    <w:uiPriority w:val="99"/>
    <w:rsid w:val="00E51953"/>
    <w:rPr>
      <w:color w:val="00000A"/>
      <w:sz w:val="22"/>
    </w:rPr>
  </w:style>
  <w:style w:type="character" w:customStyle="1" w:styleId="14">
    <w:name w:val="Нижний колонтитул Знак1"/>
    <w:basedOn w:val="a0"/>
    <w:uiPriority w:val="99"/>
    <w:rsid w:val="00E51953"/>
    <w:rPr>
      <w:color w:val="00000A"/>
      <w:sz w:val="22"/>
    </w:rPr>
  </w:style>
  <w:style w:type="character" w:customStyle="1" w:styleId="15">
    <w:name w:val="Текст выноски Знак1"/>
    <w:basedOn w:val="a0"/>
    <w:uiPriority w:val="99"/>
    <w:semiHidden/>
    <w:rsid w:val="00E51953"/>
    <w:rPr>
      <w:rFonts w:ascii="Segoe UI" w:hAnsi="Segoe UI" w:cs="Segoe UI"/>
      <w:color w:val="00000A"/>
      <w:sz w:val="18"/>
      <w:szCs w:val="18"/>
    </w:rPr>
  </w:style>
  <w:style w:type="paragraph" w:customStyle="1" w:styleId="aff3">
    <w:name w:val="Содержимое таблицы"/>
    <w:basedOn w:val="a"/>
    <w:qFormat/>
    <w:rsid w:val="00E51953"/>
    <w:pPr>
      <w:suppressAutoHyphens/>
      <w:spacing w:line="276" w:lineRule="auto"/>
    </w:pPr>
    <w:rPr>
      <w:rFonts w:eastAsiaTheme="minorEastAsia"/>
      <w:i w:val="0"/>
      <w:iCs w:val="0"/>
      <w:color w:val="00000A"/>
      <w:sz w:val="22"/>
      <w:szCs w:val="22"/>
      <w:lang w:val="ru-RU" w:eastAsia="ru-RU" w:bidi="ar-SA"/>
    </w:rPr>
  </w:style>
  <w:style w:type="paragraph" w:customStyle="1" w:styleId="aff4">
    <w:name w:val="Заголовок таблицы"/>
    <w:basedOn w:val="aff3"/>
    <w:qFormat/>
    <w:rsid w:val="00E51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8243">
          <w:marLeft w:val="0"/>
          <w:marRight w:val="0"/>
          <w:marTop w:val="0"/>
          <w:marBottom w:val="0"/>
          <w:divBdr>
            <w:top w:val="single" w:sz="8" w:space="1" w:color="FFFFFF"/>
            <w:left w:val="single" w:sz="8" w:space="4" w:color="FFFFFF"/>
            <w:bottom w:val="single" w:sz="8" w:space="1" w:color="FFFFFF"/>
            <w:right w:val="single" w:sz="8" w:space="8" w:color="FFFFFF"/>
          </w:divBdr>
        </w:div>
        <w:div w:id="230585651">
          <w:marLeft w:val="0"/>
          <w:marRight w:val="0"/>
          <w:marTop w:val="0"/>
          <w:marBottom w:val="0"/>
          <w:divBdr>
            <w:top w:val="single" w:sz="8" w:space="1" w:color="FFFFFF"/>
            <w:left w:val="single" w:sz="8" w:space="4" w:color="FFFFFF"/>
            <w:bottom w:val="single" w:sz="8" w:space="1" w:color="FFFFFF"/>
            <w:right w:val="single" w:sz="8" w:space="4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6DFB74279FA804C46C017292416459708DA7A35E092D1F489BB652DFE25B319886FD68267E1D0144Z7F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D8BBA-3B15-41B3-9F6E-4EB89D70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2747</Words>
  <Characters>15663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</vt:lpstr>
      <vt:lpstr/>
      <vt:lpstr>        АДМИНИСТРАЦИЯ КРАСНОЗНАМЕНСКОГО СЕЛЬСКОГО ПОСЕЛЕНИЯ КРАСНОГВАРДЕЙСКОГО РАЙОНА</vt:lpstr>
      <vt:lpstr>        РЕСПУБЛИКИ КРЫМ</vt:lpstr>
      <vt:lpstr/>
    </vt:vector>
  </TitlesOfParts>
  <Company>Microsoft</Company>
  <LinksUpToDate>false</LinksUpToDate>
  <CharactersWithSpaces>18374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Оксана Александровна</dc:creator>
  <cp:lastModifiedBy>Алла</cp:lastModifiedBy>
  <cp:revision>5</cp:revision>
  <cp:lastPrinted>2016-04-15T10:52:00Z</cp:lastPrinted>
  <dcterms:created xsi:type="dcterms:W3CDTF">2016-04-15T10:48:00Z</dcterms:created>
  <dcterms:modified xsi:type="dcterms:W3CDTF">2016-04-15T10:52:00Z</dcterms:modified>
</cp:coreProperties>
</file>